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bidi w:val="1"/>
        <w:spacing w:after="0" w:line="240" w:lineRule="auto"/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4"/>
          <w:szCs w:val="24"/>
          <w:rtl w:val="1"/>
        </w:rPr>
        <w:t xml:space="preserve">......... (</w:t>
      </w:r>
      <w:r w:rsidDel="00000000" w:rsidR="00000000" w:rsidRPr="00000000">
        <w:rPr>
          <w:sz w:val="24"/>
          <w:szCs w:val="24"/>
          <w:rtl w:val="1"/>
        </w:rPr>
        <w:t xml:space="preserve">المنطقة</w:t>
      </w:r>
      <w:r w:rsidDel="00000000" w:rsidR="00000000" w:rsidRPr="00000000">
        <w:rPr>
          <w:sz w:val="24"/>
          <w:szCs w:val="24"/>
          <w:rtl w:val="1"/>
        </w:rPr>
        <w:t xml:space="preserve">/</w:t>
      </w:r>
      <w:r w:rsidDel="00000000" w:rsidR="00000000" w:rsidRPr="00000000">
        <w:rPr>
          <w:sz w:val="24"/>
          <w:szCs w:val="24"/>
          <w:rtl w:val="1"/>
        </w:rPr>
        <w:t xml:space="preserve">البلدية</w:t>
      </w:r>
      <w:r w:rsidDel="00000000" w:rsidR="00000000" w:rsidRPr="00000000">
        <w:rPr>
          <w:sz w:val="24"/>
          <w:szCs w:val="24"/>
          <w:rtl w:val="1"/>
        </w:rPr>
        <w:t xml:space="preserve">) </w:t>
      </w:r>
      <w:r w:rsidDel="00000000" w:rsidR="00000000" w:rsidRPr="00000000">
        <w:rPr>
          <w:sz w:val="24"/>
          <w:szCs w:val="24"/>
          <w:rtl w:val="1"/>
        </w:rPr>
        <w:t xml:space="preserve">في</w:t>
      </w:r>
      <w:r w:rsidDel="00000000" w:rsidR="00000000" w:rsidRPr="00000000">
        <w:rPr>
          <w:sz w:val="24"/>
          <w:szCs w:val="24"/>
          <w:rtl w:val="1"/>
        </w:rPr>
        <w:t xml:space="preserve"> ................. (</w:t>
      </w:r>
      <w:r w:rsidDel="00000000" w:rsidR="00000000" w:rsidRPr="00000000">
        <w:rPr>
          <w:sz w:val="24"/>
          <w:szCs w:val="24"/>
          <w:rtl w:val="1"/>
        </w:rPr>
        <w:t xml:space="preserve">تاريخ</w:t>
      </w:r>
      <w:r w:rsidDel="00000000" w:rsidR="00000000" w:rsidRPr="00000000">
        <w:rPr>
          <w:sz w:val="24"/>
          <w:szCs w:val="24"/>
          <w:rtl w:val="1"/>
        </w:rPr>
        <w:t xml:space="preserve"> </w:t>
      </w:r>
      <w:r w:rsidDel="00000000" w:rsidR="00000000" w:rsidRPr="00000000">
        <w:rPr>
          <w:sz w:val="24"/>
          <w:szCs w:val="24"/>
          <w:rtl w:val="1"/>
        </w:rPr>
        <w:t xml:space="preserve">العريضة</w:t>
      </w:r>
      <w:r w:rsidDel="00000000" w:rsidR="00000000" w:rsidRPr="00000000">
        <w:rPr>
          <w:sz w:val="24"/>
          <w:szCs w:val="24"/>
          <w:rtl w:val="1"/>
        </w:rPr>
        <w:t xml:space="preserve">)</w:t>
      </w:r>
    </w:p>
    <w:p w:rsidR="00000000" w:rsidDel="00000000" w:rsidP="00000000" w:rsidRDefault="00000000" w:rsidRPr="00000000" w14:paraId="00000001">
      <w:pPr>
        <w:bidi w:val="1"/>
        <w:spacing w:after="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bidi w:val="1"/>
        <w:spacing w:after="0" w:line="240" w:lineRule="auto"/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spacing w:after="0" w:line="240" w:lineRule="auto"/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مطلب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إيقاف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تنفيذ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 </w:t>
      </w:r>
      <w:r w:rsidDel="00000000" w:rsidR="00000000" w:rsidRPr="00000000">
        <w:rPr>
          <w:b w:val="1"/>
          <w:sz w:val="40"/>
          <w:szCs w:val="40"/>
          <w:u w:val="single"/>
          <w:rtl w:val="1"/>
        </w:rPr>
        <w:t xml:space="preserve">قرار</w:t>
      </w:r>
    </w:p>
    <w:p w:rsidR="00000000" w:rsidDel="00000000" w:rsidP="00000000" w:rsidRDefault="00000000" w:rsidRPr="00000000" w14:paraId="00000004">
      <w:pPr>
        <w:bidi w:val="1"/>
        <w:spacing w:after="0" w:line="240" w:lineRule="auto"/>
        <w:contextualSpacing w:val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bidi w:val="1"/>
        <w:spacing w:after="0" w:line="240" w:lineRule="auto"/>
        <w:contextualSpacing w:val="0"/>
        <w:jc w:val="center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المدعي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………</w:t>
      </w:r>
      <w:r w:rsidDel="00000000" w:rsidR="00000000" w:rsidRPr="00000000">
        <w:rPr>
          <w:b w:val="1"/>
          <w:sz w:val="28"/>
          <w:szCs w:val="28"/>
          <w:rtl w:val="0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,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الكائن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مقرها</w:t>
      </w:r>
      <w:r w:rsidDel="00000000" w:rsidR="00000000" w:rsidRPr="00000000">
        <w:rPr>
          <w:sz w:val="28"/>
          <w:szCs w:val="28"/>
          <w:rtl w:val="1"/>
        </w:rPr>
        <w:t xml:space="preserve"> …………</w:t>
      </w:r>
    </w:p>
    <w:p w:rsidR="00000000" w:rsidDel="00000000" w:rsidP="00000000" w:rsidRDefault="00000000" w:rsidRPr="00000000" w14:paraId="00000007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المدعى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عليه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: </w:t>
      </w:r>
      <w:r w:rsidDel="00000000" w:rsidR="00000000" w:rsidRPr="00000000">
        <w:rPr>
          <w:sz w:val="28"/>
          <w:szCs w:val="28"/>
          <w:rtl w:val="1"/>
        </w:rPr>
        <w:t xml:space="preserve">بلدي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…...........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ممثلها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والكائن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مقر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بــ</w:t>
      </w:r>
      <w:r w:rsidDel="00000000" w:rsidR="00000000" w:rsidRPr="00000000">
        <w:rPr>
          <w:sz w:val="28"/>
          <w:szCs w:val="28"/>
          <w:rtl w:val="1"/>
        </w:rPr>
        <w:t xml:space="preserve"> ..............................…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bidi w:val="1"/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bidi w:val="1"/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spacing w:after="0"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المعروض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على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جناب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السادة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رئيس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وعضوي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المحكمة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الادارية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بــ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……….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ما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يلي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bidi w:val="1"/>
        <w:spacing w:after="0" w:line="240" w:lineRule="auto"/>
        <w:contextualSpacing w:val="0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bidi w:val="1"/>
        <w:spacing w:after="0" w:line="240" w:lineRule="auto"/>
        <w:contextualSpacing w:val="0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spacing w:after="0" w:line="240" w:lineRule="auto"/>
        <w:contextualSpacing w:val="0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ترتيبي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...........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بـ</w:t>
      </w:r>
      <w:r w:rsidDel="00000000" w:rsidR="00000000" w:rsidRPr="00000000">
        <w:rPr>
          <w:sz w:val="28"/>
          <w:szCs w:val="28"/>
          <w:rtl w:val="1"/>
        </w:rPr>
        <w:t xml:space="preserve"> ………………. </w:t>
      </w:r>
      <w:r w:rsidDel="00000000" w:rsidR="00000000" w:rsidRPr="00000000">
        <w:rPr>
          <w:sz w:val="28"/>
          <w:szCs w:val="28"/>
          <w:rtl w:val="1"/>
        </w:rPr>
        <w:t xml:space="preserve">يتعل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بالمصادقة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للبلدية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الذي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ينص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فصله</w:t>
      </w:r>
      <w:r w:rsidDel="00000000" w:rsidR="00000000" w:rsidRPr="00000000">
        <w:rPr>
          <w:sz w:val="28"/>
          <w:szCs w:val="28"/>
          <w:rtl w:val="1"/>
        </w:rPr>
        <w:t xml:space="preserve"> ......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يمنع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وتشغيل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". (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الوثيقة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عدد</w:t>
      </w:r>
      <w:r w:rsidDel="00000000" w:rsidR="00000000" w:rsidRPr="00000000">
        <w:rPr>
          <w:b w:val="1"/>
          <w:sz w:val="28"/>
          <w:szCs w:val="28"/>
          <w:rtl w:val="1"/>
        </w:rPr>
        <w:t xml:space="preserve"> 1 : </w:t>
      </w:r>
      <w:r w:rsidDel="00000000" w:rsidR="00000000" w:rsidRPr="00000000">
        <w:rPr>
          <w:b w:val="1"/>
          <w:sz w:val="28"/>
          <w:szCs w:val="28"/>
          <w:rtl w:val="1"/>
        </w:rPr>
        <w:t xml:space="preserve">نسخة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من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القرار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البلدي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11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يثير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إشكالات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تجعله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ستهدفا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أجل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تجاوز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لطة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بالن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ظر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انطوت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k</w:t>
      </w:r>
      <w:r w:rsidDel="00000000" w:rsidR="00000000" w:rsidRPr="00000000">
        <w:rPr>
          <w:sz w:val="28"/>
          <w:szCs w:val="28"/>
          <w:rtl w:val="1"/>
        </w:rPr>
        <w:t xml:space="preserve">تقد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راجين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بإيقاف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التالية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14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spacing w:after="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 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جهة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الش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ّ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كل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16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spacing w:after="0" w:line="240" w:lineRule="auto"/>
        <w:ind w:left="720" w:hanging="360"/>
        <w:contextualSpacing w:val="1"/>
        <w:jc w:val="both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في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آجال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rtl w:val="1"/>
        </w:rPr>
        <w:t xml:space="preserve">القيام</w:t>
      </w:r>
      <w:r w:rsidDel="00000000" w:rsidR="00000000" w:rsidRPr="00000000">
        <w:rPr>
          <w:b w:val="1"/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18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تم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نشر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النظام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الداخلي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لبلدية</w:t>
      </w:r>
      <w:r w:rsidDel="00000000" w:rsidR="00000000" w:rsidRPr="00000000">
        <w:rPr>
          <w:sz w:val="27"/>
          <w:szCs w:val="27"/>
          <w:rtl w:val="1"/>
        </w:rPr>
        <w:t xml:space="preserve">………….. </w:t>
      </w:r>
      <w:r w:rsidDel="00000000" w:rsidR="00000000" w:rsidRPr="00000000">
        <w:rPr>
          <w:sz w:val="27"/>
          <w:szCs w:val="27"/>
          <w:rtl w:val="1"/>
        </w:rPr>
        <w:t xml:space="preserve">المؤرخ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……………..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7"/>
          <w:szCs w:val="27"/>
          <w:rtl w:val="1"/>
        </w:rPr>
        <w:t xml:space="preserve">2018 </w:t>
      </w:r>
      <w:r w:rsidDel="00000000" w:rsidR="00000000" w:rsidRPr="00000000">
        <w:rPr>
          <w:sz w:val="27"/>
          <w:szCs w:val="27"/>
          <w:rtl w:val="1"/>
        </w:rPr>
        <w:t xml:space="preserve">بمقر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البلدية</w:t>
      </w:r>
      <w:r w:rsidDel="00000000" w:rsidR="00000000" w:rsidRPr="00000000">
        <w:rPr>
          <w:sz w:val="27"/>
          <w:szCs w:val="27"/>
          <w:rtl w:val="1"/>
        </w:rPr>
        <w:t xml:space="preserve">/ </w:t>
      </w:r>
      <w:r w:rsidDel="00000000" w:rsidR="00000000" w:rsidRPr="00000000">
        <w:rPr>
          <w:sz w:val="27"/>
          <w:szCs w:val="27"/>
          <w:rtl w:val="1"/>
        </w:rPr>
        <w:t xml:space="preserve">الموقع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الالكتروني</w:t>
      </w:r>
      <w:r w:rsidDel="00000000" w:rsidR="00000000" w:rsidRPr="00000000">
        <w:rPr>
          <w:sz w:val="27"/>
          <w:szCs w:val="27"/>
          <w:rtl w:val="1"/>
        </w:rPr>
        <w:t xml:space="preserve">  </w:t>
      </w:r>
      <w:r w:rsidDel="00000000" w:rsidR="00000000" w:rsidRPr="00000000">
        <w:rPr>
          <w:sz w:val="27"/>
          <w:szCs w:val="27"/>
          <w:rtl w:val="1"/>
        </w:rPr>
        <w:t xml:space="preserve">بتاريخ</w:t>
      </w:r>
      <w:r w:rsidDel="00000000" w:rsidR="00000000" w:rsidRPr="00000000">
        <w:rPr>
          <w:sz w:val="27"/>
          <w:szCs w:val="27"/>
          <w:rtl w:val="1"/>
        </w:rPr>
        <w:t xml:space="preserve">…………...</w:t>
      </w:r>
    </w:p>
    <w:p w:rsidR="00000000" w:rsidDel="00000000" w:rsidP="00000000" w:rsidRDefault="00000000" w:rsidRPr="00000000" w14:paraId="0000001A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وحيث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قامت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جمعية</w:t>
      </w:r>
      <w:r w:rsidDel="00000000" w:rsidR="00000000" w:rsidRPr="00000000">
        <w:rPr>
          <w:sz w:val="27"/>
          <w:szCs w:val="27"/>
          <w:rtl w:val="1"/>
        </w:rPr>
        <w:t xml:space="preserve">………………...</w:t>
      </w:r>
      <w:r w:rsidDel="00000000" w:rsidR="00000000" w:rsidRPr="00000000">
        <w:rPr>
          <w:sz w:val="27"/>
          <w:szCs w:val="27"/>
          <w:rtl w:val="1"/>
        </w:rPr>
        <w:t xml:space="preserve">برفع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دعوى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تجاوز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سلطة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ضد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النظام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الداخلي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المشار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إليه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بتاريخ</w:t>
      </w:r>
      <w:r w:rsidDel="00000000" w:rsidR="00000000" w:rsidRPr="00000000">
        <w:rPr>
          <w:sz w:val="27"/>
          <w:szCs w:val="27"/>
          <w:rtl w:val="1"/>
        </w:rPr>
        <w:t xml:space="preserve">……...</w:t>
      </w:r>
      <w:r w:rsidDel="00000000" w:rsidR="00000000" w:rsidRPr="00000000">
        <w:rPr>
          <w:sz w:val="27"/>
          <w:szCs w:val="27"/>
          <w:rtl w:val="1"/>
        </w:rPr>
        <w:t xml:space="preserve">والواصلة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نسخة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للجناب</w:t>
      </w:r>
      <w:r w:rsidDel="00000000" w:rsidR="00000000" w:rsidRPr="00000000">
        <w:rPr>
          <w:sz w:val="27"/>
          <w:szCs w:val="27"/>
          <w:rtl w:val="1"/>
        </w:rPr>
        <w:t xml:space="preserve">.(</w:t>
      </w:r>
      <w:r w:rsidDel="00000000" w:rsidR="00000000" w:rsidRPr="00000000">
        <w:rPr>
          <w:b w:val="1"/>
          <w:sz w:val="27"/>
          <w:szCs w:val="27"/>
          <w:rtl w:val="1"/>
        </w:rPr>
        <w:t xml:space="preserve">الوثيقة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عدد</w:t>
      </w:r>
      <w:r w:rsidDel="00000000" w:rsidR="00000000" w:rsidRPr="00000000">
        <w:rPr>
          <w:b w:val="1"/>
          <w:sz w:val="27"/>
          <w:szCs w:val="27"/>
          <w:rtl w:val="1"/>
        </w:rPr>
        <w:t xml:space="preserve"> 2: </w:t>
      </w:r>
      <w:r w:rsidDel="00000000" w:rsidR="00000000" w:rsidRPr="00000000">
        <w:rPr>
          <w:b w:val="1"/>
          <w:sz w:val="27"/>
          <w:szCs w:val="27"/>
          <w:rtl w:val="1"/>
        </w:rPr>
        <w:t xml:space="preserve">نسخة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من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عريضة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طعن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بتجاوز</w:t>
      </w:r>
      <w:r w:rsidDel="00000000" w:rsidR="00000000" w:rsidRPr="00000000">
        <w:rPr>
          <w:b w:val="1"/>
          <w:sz w:val="27"/>
          <w:szCs w:val="27"/>
          <w:rtl w:val="1"/>
        </w:rPr>
        <w:t xml:space="preserve"> </w:t>
      </w:r>
      <w:r w:rsidDel="00000000" w:rsidR="00000000" w:rsidRPr="00000000">
        <w:rPr>
          <w:b w:val="1"/>
          <w:sz w:val="27"/>
          <w:szCs w:val="27"/>
          <w:rtl w:val="1"/>
        </w:rPr>
        <w:t xml:space="preserve">السلطة</w:t>
      </w:r>
      <w:r w:rsidDel="00000000" w:rsidR="00000000" w:rsidRPr="00000000">
        <w:rPr>
          <w:sz w:val="27"/>
          <w:szCs w:val="27"/>
          <w:rtl w:val="0"/>
        </w:rPr>
        <w:t xml:space="preserve">).</w:t>
      </w:r>
    </w:p>
    <w:p w:rsidR="00000000" w:rsidDel="00000000" w:rsidP="00000000" w:rsidRDefault="00000000" w:rsidRPr="00000000" w14:paraId="0000001B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spacing w:after="0" w:line="240" w:lineRule="auto"/>
        <w:contextualSpacing w:val="0"/>
        <w:jc w:val="both"/>
        <w:rPr>
          <w:b w:val="1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يكون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المطلب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والحالة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ذكر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</w:t>
      </w:r>
      <w:r w:rsidDel="00000000" w:rsidR="00000000" w:rsidRPr="00000000">
        <w:rPr>
          <w:sz w:val="27"/>
          <w:szCs w:val="27"/>
          <w:rtl w:val="1"/>
        </w:rPr>
        <w:t xml:space="preserve">ُ</w:t>
      </w:r>
      <w:r w:rsidDel="00000000" w:rsidR="00000000" w:rsidRPr="00000000">
        <w:rPr>
          <w:sz w:val="27"/>
          <w:szCs w:val="27"/>
          <w:rtl w:val="1"/>
        </w:rPr>
        <w:t xml:space="preserve">قد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ما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الآجال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القانونية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</w:t>
      </w:r>
      <w:r w:rsidDel="00000000" w:rsidR="00000000" w:rsidRPr="00000000">
        <w:rPr>
          <w:sz w:val="27"/>
          <w:szCs w:val="27"/>
          <w:rtl w:val="1"/>
        </w:rPr>
        <w:t xml:space="preserve">ِ</w:t>
      </w:r>
      <w:r w:rsidDel="00000000" w:rsidR="00000000" w:rsidRPr="00000000">
        <w:rPr>
          <w:sz w:val="27"/>
          <w:szCs w:val="27"/>
          <w:rtl w:val="1"/>
        </w:rPr>
        <w:t xml:space="preserve">تجه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قبوله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هاته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الناحية</w:t>
      </w:r>
      <w:r w:rsidDel="00000000" w:rsidR="00000000" w:rsidRPr="00000000">
        <w:rPr>
          <w:sz w:val="27"/>
          <w:szCs w:val="27"/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2)</w:t>
      </w:r>
      <w:r w:rsidDel="00000000" w:rsidR="00000000" w:rsidRPr="00000000">
        <w:rPr>
          <w:sz w:val="27"/>
          <w:szCs w:val="27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الص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shd w:fill="auto" w:val="clear"/>
          <w:vertAlign w:val="baseline"/>
          <w:rtl w:val="1"/>
        </w:rPr>
        <w:t xml:space="preserve">المصلحة</w:t>
      </w:r>
    </w:p>
    <w:p w:rsidR="00000000" w:rsidDel="00000000" w:rsidP="00000000" w:rsidRDefault="00000000" w:rsidRPr="00000000" w14:paraId="0000001F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أن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جمعية</w:t>
      </w:r>
      <w:r w:rsidDel="00000000" w:rsidR="00000000" w:rsidRPr="00000000">
        <w:rPr>
          <w:sz w:val="27"/>
          <w:szCs w:val="27"/>
          <w:rtl w:val="1"/>
        </w:rPr>
        <w:t xml:space="preserve">………………………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7"/>
          <w:szCs w:val="27"/>
          <w:rtl w:val="1"/>
        </w:rPr>
        <w:t xml:space="preserve">.. </w:t>
      </w:r>
      <w:r w:rsidDel="00000000" w:rsidR="00000000" w:rsidRPr="00000000">
        <w:rPr>
          <w:sz w:val="27"/>
          <w:szCs w:val="27"/>
          <w:rtl w:val="1"/>
        </w:rPr>
        <w:t xml:space="preserve">تنشط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ميدان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اليقظة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المواطنية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تعمل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ترسيخ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إنفاذ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مبادئ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الحوكمة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المفتوحة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الحوكمة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الرشيدة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والشفافية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والتشاركية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النفاذ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المعلومة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مراقبة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تقييم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أعمال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المجالس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البلدية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المنتخبة</w:t>
      </w:r>
      <w:r w:rsidDel="00000000" w:rsidR="00000000" w:rsidRPr="00000000">
        <w:rPr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1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جميع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المبادئ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الحقوق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المشار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إليها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مضمونة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كجمعية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صلب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الدستور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التونسي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المرسوم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عدد</w:t>
      </w:r>
      <w:r w:rsidDel="00000000" w:rsidR="00000000" w:rsidRPr="00000000">
        <w:rPr>
          <w:sz w:val="27"/>
          <w:szCs w:val="27"/>
          <w:rtl w:val="1"/>
        </w:rPr>
        <w:t xml:space="preserve"> 88-2011 </w:t>
      </w:r>
      <w:r w:rsidDel="00000000" w:rsidR="00000000" w:rsidRPr="00000000">
        <w:rPr>
          <w:sz w:val="27"/>
          <w:szCs w:val="27"/>
          <w:rtl w:val="1"/>
        </w:rPr>
        <w:t xml:space="preserve">المتعلق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بتنظيم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الجمعيات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مجلة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الجماعات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المحلية</w:t>
      </w:r>
      <w:r w:rsidDel="00000000" w:rsidR="00000000" w:rsidRPr="00000000">
        <w:rPr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وحيث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أن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الأمر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الترتيبي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لبلدية</w:t>
      </w:r>
      <w:r w:rsidDel="00000000" w:rsidR="00000000" w:rsidRPr="00000000">
        <w:rPr>
          <w:sz w:val="27"/>
          <w:szCs w:val="27"/>
          <w:rtl w:val="1"/>
        </w:rPr>
        <w:t xml:space="preserve">………… </w:t>
      </w:r>
      <w:r w:rsidDel="00000000" w:rsidR="00000000" w:rsidRPr="00000000">
        <w:rPr>
          <w:sz w:val="27"/>
          <w:szCs w:val="27"/>
          <w:rtl w:val="1"/>
        </w:rPr>
        <w:t xml:space="preserve">المتعلق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بالنظام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الداخلي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المؤرخ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…………..2018  </w:t>
      </w:r>
      <w:r w:rsidDel="00000000" w:rsidR="00000000" w:rsidRPr="00000000">
        <w:rPr>
          <w:sz w:val="27"/>
          <w:szCs w:val="27"/>
          <w:rtl w:val="1"/>
        </w:rPr>
        <w:t xml:space="preserve">المطعون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أثر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سلبي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مباشر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مركزنا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القانوني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با</w:t>
      </w:r>
      <w:r w:rsidDel="00000000" w:rsidR="00000000" w:rsidRPr="00000000">
        <w:rPr>
          <w:sz w:val="27"/>
          <w:szCs w:val="27"/>
          <w:rtl w:val="1"/>
        </w:rPr>
        <w:t xml:space="preserve">ِ</w:t>
      </w:r>
      <w:r w:rsidDel="00000000" w:rsidR="00000000" w:rsidRPr="00000000">
        <w:rPr>
          <w:sz w:val="27"/>
          <w:szCs w:val="27"/>
          <w:rtl w:val="1"/>
        </w:rPr>
        <w:t xml:space="preserve">عتبار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تطبيقه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يؤول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رأسا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التضييق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آليات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نشاطنا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سبل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توص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لنا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بالمعلومة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وفرض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عراقيل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وضوابط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حقوق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أساسية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دستورية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بينها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حرية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الإعلام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النفاذ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للمعلومة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وممارسة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حقنا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الرقابة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المساءلة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التقييم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طبقا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لمبادئ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الحوكمة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المفتوحة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الرشيدة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الشفافية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التشاركية</w:t>
      </w:r>
      <w:r w:rsidDel="00000000" w:rsidR="00000000" w:rsidRPr="00000000">
        <w:rPr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4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وحيث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ناحية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أخرى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فإن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عيوب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اللاشرعية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اللادستورية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ينطوي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عليها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القرار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المطعون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تشك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حد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ذاتها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سببا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كافيا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للط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عن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ضد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كما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أن</w:t>
      </w:r>
      <w:r w:rsidDel="00000000" w:rsidR="00000000" w:rsidRPr="00000000">
        <w:rPr>
          <w:sz w:val="27"/>
          <w:szCs w:val="27"/>
          <w:rtl w:val="1"/>
        </w:rPr>
        <w:t xml:space="preserve">ّ </w:t>
      </w:r>
      <w:r w:rsidDel="00000000" w:rsidR="00000000" w:rsidRPr="00000000">
        <w:rPr>
          <w:sz w:val="27"/>
          <w:szCs w:val="27"/>
          <w:rtl w:val="1"/>
        </w:rPr>
        <w:t xml:space="preserve">مصلحتنا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قائمة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قانونا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طالما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كان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داعي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إطار</w:t>
      </w:r>
      <w:r w:rsidDel="00000000" w:rsidR="00000000" w:rsidRPr="00000000">
        <w:rPr>
          <w:sz w:val="27"/>
          <w:szCs w:val="27"/>
          <w:rtl w:val="1"/>
        </w:rPr>
        <w:t xml:space="preserve">  </w:t>
      </w:r>
      <w:r w:rsidDel="00000000" w:rsidR="00000000" w:rsidRPr="00000000">
        <w:rPr>
          <w:sz w:val="27"/>
          <w:szCs w:val="27"/>
          <w:rtl w:val="1"/>
        </w:rPr>
        <w:t xml:space="preserve">دعوى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تجاوز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الس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لطة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بوصفها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دعوى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موضوعي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تهدف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أصالة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إلى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تحقيق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ضمان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</w:t>
      </w:r>
      <w:r w:rsidDel="00000000" w:rsidR="00000000" w:rsidRPr="00000000">
        <w:rPr>
          <w:sz w:val="27"/>
          <w:szCs w:val="27"/>
          <w:rtl w:val="1"/>
        </w:rPr>
        <w:t xml:space="preserve">ِ</w:t>
      </w:r>
      <w:r w:rsidDel="00000000" w:rsidR="00000000" w:rsidRPr="00000000">
        <w:rPr>
          <w:sz w:val="27"/>
          <w:szCs w:val="27"/>
          <w:rtl w:val="1"/>
        </w:rPr>
        <w:t xml:space="preserve">حترام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الشرعي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القانونية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قبل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السلطة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التنفيذي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عملا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بصريح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أحكام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الفصل</w:t>
      </w:r>
      <w:r w:rsidDel="00000000" w:rsidR="00000000" w:rsidRPr="00000000">
        <w:rPr>
          <w:sz w:val="27"/>
          <w:szCs w:val="27"/>
          <w:rtl w:val="1"/>
        </w:rPr>
        <w:t xml:space="preserve"> 5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القانون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الأساسي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عدد</w:t>
      </w:r>
      <w:r w:rsidDel="00000000" w:rsidR="00000000" w:rsidRPr="00000000">
        <w:rPr>
          <w:sz w:val="27"/>
          <w:szCs w:val="27"/>
          <w:rtl w:val="1"/>
        </w:rPr>
        <w:t xml:space="preserve"> 40 </w:t>
      </w:r>
      <w:r w:rsidDel="00000000" w:rsidR="00000000" w:rsidRPr="00000000">
        <w:rPr>
          <w:sz w:val="27"/>
          <w:szCs w:val="27"/>
          <w:rtl w:val="1"/>
        </w:rPr>
        <w:t xml:space="preserve">لسنة</w:t>
      </w:r>
      <w:r w:rsidDel="00000000" w:rsidR="00000000" w:rsidRPr="00000000">
        <w:rPr>
          <w:sz w:val="27"/>
          <w:szCs w:val="27"/>
          <w:rtl w:val="1"/>
        </w:rPr>
        <w:t xml:space="preserve"> 1972 </w:t>
      </w:r>
      <w:r w:rsidDel="00000000" w:rsidR="00000000" w:rsidRPr="00000000">
        <w:rPr>
          <w:sz w:val="27"/>
          <w:szCs w:val="27"/>
          <w:rtl w:val="1"/>
        </w:rPr>
        <w:t xml:space="preserve">المتعلق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بالمحكمة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الادارية</w:t>
      </w:r>
      <w:r w:rsidDel="00000000" w:rsidR="00000000" w:rsidRPr="00000000">
        <w:rPr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6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الفقرة</w:t>
      </w:r>
      <w:r w:rsidDel="00000000" w:rsidR="00000000" w:rsidRPr="00000000">
        <w:rPr>
          <w:sz w:val="28"/>
          <w:szCs w:val="28"/>
          <w:rtl w:val="1"/>
        </w:rPr>
        <w:t xml:space="preserve"> 5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278 </w:t>
      </w:r>
      <w:r w:rsidDel="00000000" w:rsidR="00000000" w:rsidRPr="00000000">
        <w:rPr>
          <w:sz w:val="28"/>
          <w:szCs w:val="28"/>
          <w:rtl w:val="1"/>
        </w:rPr>
        <w:t xml:space="preserve">الوارد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بالقسم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الكتاب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الثاني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الواردة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لجوء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شخص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طبيعي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معنوي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للمحكمة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الإبتدائية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قصد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الطعن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أثرا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28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sz w:val="27"/>
          <w:szCs w:val="27"/>
          <w:rtl w:val="1"/>
        </w:rPr>
        <w:t xml:space="preserve">وحيث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باتت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صفة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القيام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</w:t>
      </w:r>
      <w:r w:rsidDel="00000000" w:rsidR="00000000" w:rsidRPr="00000000">
        <w:rPr>
          <w:sz w:val="27"/>
          <w:szCs w:val="27"/>
          <w:rtl w:val="1"/>
        </w:rPr>
        <w:t xml:space="preserve">ُ</w:t>
      </w:r>
      <w:r w:rsidDel="00000000" w:rsidR="00000000" w:rsidRPr="00000000">
        <w:rPr>
          <w:sz w:val="27"/>
          <w:szCs w:val="27"/>
          <w:rtl w:val="1"/>
        </w:rPr>
        <w:t xml:space="preserve">توف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رة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جانبنا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وباتت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معها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مصلحتنا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الط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عن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قائمة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وثابتة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الأمر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الذ</w:t>
      </w:r>
      <w:r w:rsidDel="00000000" w:rsidR="00000000" w:rsidRPr="00000000">
        <w:rPr>
          <w:sz w:val="27"/>
          <w:szCs w:val="27"/>
          <w:rtl w:val="1"/>
        </w:rPr>
        <w:t xml:space="preserve">ّ</w:t>
      </w:r>
      <w:r w:rsidDel="00000000" w:rsidR="00000000" w:rsidRPr="00000000">
        <w:rPr>
          <w:sz w:val="27"/>
          <w:szCs w:val="27"/>
          <w:rtl w:val="1"/>
        </w:rPr>
        <w:t xml:space="preserve">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يكون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معه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المطلب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</w:t>
      </w:r>
      <w:r w:rsidDel="00000000" w:rsidR="00000000" w:rsidRPr="00000000">
        <w:rPr>
          <w:sz w:val="27"/>
          <w:szCs w:val="27"/>
          <w:rtl w:val="1"/>
        </w:rPr>
        <w:t xml:space="preserve">ُ</w:t>
      </w:r>
      <w:r w:rsidDel="00000000" w:rsidR="00000000" w:rsidRPr="00000000">
        <w:rPr>
          <w:sz w:val="27"/>
          <w:szCs w:val="27"/>
          <w:rtl w:val="1"/>
        </w:rPr>
        <w:t xml:space="preserve">ستوفيا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لجميع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الشروط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الشكلية</w:t>
      </w:r>
      <w:r w:rsidDel="00000000" w:rsidR="00000000" w:rsidRPr="00000000">
        <w:rPr>
          <w:sz w:val="27"/>
          <w:szCs w:val="27"/>
          <w:rtl w:val="1"/>
        </w:rPr>
        <w:t xml:space="preserve">.</w:t>
      </w:r>
    </w:p>
    <w:p w:rsidR="00000000" w:rsidDel="00000000" w:rsidP="00000000" w:rsidRDefault="00000000" w:rsidRPr="00000000" w14:paraId="0000002A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bidi w:val="1"/>
        <w:spacing w:after="0" w:line="240" w:lineRule="auto"/>
        <w:contextualSpacing w:val="0"/>
        <w:jc w:val="both"/>
        <w:rPr>
          <w:b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II  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من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جهة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الأصل</w:t>
      </w:r>
      <w:r w:rsidDel="00000000" w:rsidR="00000000" w:rsidRPr="00000000">
        <w:rPr>
          <w:b w:val="1"/>
          <w:sz w:val="32"/>
          <w:szCs w:val="32"/>
          <w:u w:val="single"/>
          <w:rtl w:val="1"/>
        </w:rPr>
        <w:t xml:space="preserve"> :</w:t>
      </w:r>
    </w:p>
    <w:p w:rsidR="00000000" w:rsidDel="00000000" w:rsidP="00000000" w:rsidRDefault="00000000" w:rsidRPr="00000000" w14:paraId="0000002C">
      <w:pPr>
        <w:bidi w:val="1"/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…….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لبلدية</w:t>
      </w:r>
      <w:r w:rsidDel="00000000" w:rsidR="00000000" w:rsidRPr="00000000">
        <w:rPr>
          <w:sz w:val="28"/>
          <w:szCs w:val="28"/>
          <w:rtl w:val="1"/>
        </w:rPr>
        <w:t xml:space="preserve"> ............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ه</w:t>
      </w:r>
      <w:r w:rsidDel="00000000" w:rsidR="00000000" w:rsidRPr="00000000">
        <w:rPr>
          <w:sz w:val="28"/>
          <w:szCs w:val="28"/>
          <w:rtl w:val="1"/>
        </w:rPr>
        <w:t xml:space="preserve"> : " </w:t>
      </w:r>
      <w:r w:rsidDel="00000000" w:rsidR="00000000" w:rsidRPr="00000000">
        <w:rPr>
          <w:sz w:val="28"/>
          <w:szCs w:val="28"/>
          <w:rtl w:val="1"/>
        </w:rPr>
        <w:t xml:space="preserve">يمنع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2E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وردت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عبارات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الفقرة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التصوير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0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تعريف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يبعث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تأويلها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وتطبيقها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بمعنى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مصطلح</w:t>
      </w:r>
      <w:r w:rsidDel="00000000" w:rsidR="00000000" w:rsidRPr="00000000">
        <w:rPr>
          <w:sz w:val="28"/>
          <w:szCs w:val="28"/>
          <w:rtl w:val="1"/>
        </w:rPr>
        <w:t xml:space="preserve"> "</w:t>
      </w:r>
      <w:r w:rsidDel="00000000" w:rsidR="00000000" w:rsidRPr="00000000">
        <w:rPr>
          <w:sz w:val="28"/>
          <w:szCs w:val="28"/>
          <w:rtl w:val="1"/>
        </w:rPr>
        <w:t xml:space="preserve">الغير</w:t>
      </w:r>
      <w:r w:rsidDel="00000000" w:rsidR="00000000" w:rsidRPr="00000000">
        <w:rPr>
          <w:sz w:val="28"/>
          <w:szCs w:val="28"/>
          <w:rtl w:val="1"/>
        </w:rPr>
        <w:t xml:space="preserve">" </w:t>
      </w:r>
      <w:r w:rsidDel="00000000" w:rsidR="00000000" w:rsidRPr="00000000">
        <w:rPr>
          <w:sz w:val="28"/>
          <w:szCs w:val="28"/>
          <w:rtl w:val="1"/>
        </w:rPr>
        <w:t xml:space="preserve">فتشمل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الحاضرين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جتماعات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ستثناء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أعضاء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الأعوان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الإداريين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2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أحدثه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المكفولة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لمنظمات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للأسباب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شرحها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4">
      <w:pPr>
        <w:bidi w:val="1"/>
        <w:spacing w:after="0" w:line="240" w:lineRule="auto"/>
        <w:contextualSpacing w:val="0"/>
        <w:jc w:val="both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bidi w:val="1"/>
        <w:spacing w:after="0" w:line="240" w:lineRule="auto"/>
        <w:ind w:left="720" w:hanging="360"/>
        <w:contextualSpacing w:val="1"/>
        <w:jc w:val="both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1"/>
        </w:rPr>
        <w:t xml:space="preserve">خرق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أحكام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الدستور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أقر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الجمهورية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التونسية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المصادق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بتاريخ</w:t>
      </w:r>
      <w:r w:rsidDel="00000000" w:rsidR="00000000" w:rsidRPr="00000000">
        <w:rPr>
          <w:sz w:val="28"/>
          <w:szCs w:val="28"/>
          <w:rtl w:val="1"/>
        </w:rPr>
        <w:t xml:space="preserve"> 26 </w:t>
      </w:r>
      <w:r w:rsidDel="00000000" w:rsidR="00000000" w:rsidRPr="00000000">
        <w:rPr>
          <w:sz w:val="28"/>
          <w:szCs w:val="28"/>
          <w:rtl w:val="1"/>
        </w:rPr>
        <w:t xml:space="preserve">جانفي</w:t>
      </w:r>
      <w:r w:rsidDel="00000000" w:rsidR="00000000" w:rsidRPr="00000000">
        <w:rPr>
          <w:sz w:val="28"/>
          <w:szCs w:val="28"/>
          <w:rtl w:val="1"/>
        </w:rPr>
        <w:t xml:space="preserve"> 2014 </w:t>
      </w:r>
      <w:r w:rsidDel="00000000" w:rsidR="00000000" w:rsidRPr="00000000">
        <w:rPr>
          <w:sz w:val="28"/>
          <w:szCs w:val="28"/>
          <w:rtl w:val="1"/>
        </w:rPr>
        <w:t xml:space="preserve">جملة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بصيغة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آمرة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صريحة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المسائلة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يضبطه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38">
      <w:pPr>
        <w:shd w:fill="ffffff" w:val="clear"/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نستعرض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تقر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:</w:t>
      </w:r>
    </w:p>
    <w:p w:rsidR="00000000" w:rsidDel="00000000" w:rsidP="00000000" w:rsidRDefault="00000000" w:rsidRPr="00000000" w14:paraId="0000003A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15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" </w:t>
      </w:r>
      <w:r w:rsidDel="00000000" w:rsidR="00000000" w:rsidRPr="00000000">
        <w:rPr>
          <w:sz w:val="28"/>
          <w:szCs w:val="28"/>
          <w:rtl w:val="1"/>
        </w:rPr>
        <w:t xml:space="preserve">الإدارة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خدمة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والصالح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ت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نظ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وتعمل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الحياد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والمساواة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واستمرارية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وفق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قواعد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والنزاهة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والنجاعة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والمساءلة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B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31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 "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الرأي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الفكر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والتعبير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مضمونة</w:t>
      </w:r>
      <w:r w:rsidDel="00000000" w:rsidR="00000000" w:rsidRPr="00000000">
        <w:rPr>
          <w:sz w:val="28"/>
          <w:szCs w:val="28"/>
          <w:rtl w:val="1"/>
        </w:rPr>
        <w:t xml:space="preserve">. </w:t>
      </w:r>
    </w:p>
    <w:p w:rsidR="00000000" w:rsidDel="00000000" w:rsidP="00000000" w:rsidRDefault="00000000" w:rsidRPr="00000000" w14:paraId="0000003C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ممارسة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رقابة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مسبقة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الحريات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D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32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" </w:t>
      </w:r>
      <w:r w:rsidDel="00000000" w:rsidR="00000000" w:rsidRPr="00000000">
        <w:rPr>
          <w:sz w:val="28"/>
          <w:szCs w:val="28"/>
          <w:rtl w:val="1"/>
        </w:rPr>
        <w:t xml:space="preserve">تضمن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E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1"/>
        </w:rPr>
        <w:t xml:space="preserve">الفصل</w:t>
      </w:r>
      <w:r w:rsidDel="00000000" w:rsidR="00000000" w:rsidRPr="00000000">
        <w:rPr>
          <w:b w:val="1"/>
          <w:sz w:val="28"/>
          <w:szCs w:val="28"/>
          <w:rtl w:val="1"/>
        </w:rPr>
        <w:t xml:space="preserve"> 139 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: " </w:t>
      </w:r>
      <w:r w:rsidDel="00000000" w:rsidR="00000000" w:rsidRPr="00000000">
        <w:rPr>
          <w:sz w:val="28"/>
          <w:szCs w:val="28"/>
          <w:rtl w:val="1"/>
        </w:rPr>
        <w:t xml:space="preserve">تعتمد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لضمان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إسهام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أوسع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للمواطنين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والمجتمع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المدني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إعداد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التنمية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والتهيئة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الترابية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طبقا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يضبطه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3F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بمقتضى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ممارستنا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لنشاطنا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المكفول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كاملة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تعسفية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إطار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مساءلتها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الإقتضاء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0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نص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49 </w:t>
      </w:r>
      <w:r w:rsidDel="00000000" w:rsidR="00000000" w:rsidRPr="00000000">
        <w:rPr>
          <w:sz w:val="28"/>
          <w:szCs w:val="28"/>
          <w:rtl w:val="1"/>
        </w:rPr>
        <w:t xml:space="preserve">منه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</w:t>
      </w:r>
      <w:r w:rsidDel="00000000" w:rsidR="00000000" w:rsidRPr="00000000">
        <w:rPr>
          <w:sz w:val="28"/>
          <w:szCs w:val="28"/>
          <w:rtl w:val="1"/>
        </w:rPr>
        <w:t xml:space="preserve"> " </w:t>
      </w:r>
      <w:r w:rsidDel="00000000" w:rsidR="00000000" w:rsidRPr="00000000">
        <w:rPr>
          <w:sz w:val="28"/>
          <w:szCs w:val="28"/>
          <w:rtl w:val="1"/>
        </w:rPr>
        <w:t xml:space="preserve">يحدد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المضمونة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وممارستها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ينال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جوهرها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توضع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تقتضيها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وبهدف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الغير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لمقتضيات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الدفاع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الوطني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الصحة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الآداب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وذلك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احترام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التناسب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وموجباتها</w:t>
      </w:r>
      <w:r w:rsidDel="00000000" w:rsidR="00000000" w:rsidRPr="00000000">
        <w:rPr>
          <w:sz w:val="28"/>
          <w:szCs w:val="28"/>
          <w:rtl w:val="1"/>
        </w:rPr>
        <w:t xml:space="preserve">. </w:t>
      </w:r>
      <w:r w:rsidDel="00000000" w:rsidR="00000000" w:rsidRPr="00000000">
        <w:rPr>
          <w:sz w:val="28"/>
          <w:szCs w:val="28"/>
          <w:rtl w:val="1"/>
        </w:rPr>
        <w:t xml:space="preserve">وتتكف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الهيئات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القضائية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بـحماية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انتها</w:t>
      </w:r>
      <w:r w:rsidDel="00000000" w:rsidR="00000000" w:rsidRPr="00000000">
        <w:rPr>
          <w:b w:val="1"/>
          <w:sz w:val="28"/>
          <w:szCs w:val="28"/>
          <w:rtl w:val="1"/>
        </w:rPr>
        <w:t xml:space="preserve">ك</w:t>
      </w:r>
      <w:r w:rsidDel="00000000" w:rsidR="00000000" w:rsidRPr="00000000">
        <w:rPr>
          <w:sz w:val="28"/>
          <w:szCs w:val="28"/>
          <w:rtl w:val="0"/>
        </w:rPr>
        <w:t xml:space="preserve">."</w:t>
      </w:r>
    </w:p>
    <w:p w:rsidR="00000000" w:rsidDel="00000000" w:rsidP="00000000" w:rsidRDefault="00000000" w:rsidRPr="00000000" w14:paraId="00000042">
      <w:pPr>
        <w:shd w:fill="ffffff" w:val="clear"/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قيودا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ضوابط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النشر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المفصلة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يعتبر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للفصل</w:t>
      </w:r>
      <w:r w:rsidDel="00000000" w:rsidR="00000000" w:rsidRPr="00000000">
        <w:rPr>
          <w:sz w:val="28"/>
          <w:szCs w:val="28"/>
          <w:rtl w:val="1"/>
        </w:rPr>
        <w:t xml:space="preserve"> 49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</w:p>
    <w:p w:rsidR="00000000" w:rsidDel="00000000" w:rsidP="00000000" w:rsidRDefault="00000000" w:rsidRPr="00000000" w14:paraId="00000044">
      <w:pPr>
        <w:shd w:fill="ffffff" w:val="clear"/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صريح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يغني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مزيد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البيان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ضمان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الإعلام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تحديد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لشكل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كيفية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تلقيها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يجعل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…….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تشك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إفراغا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لمضمون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وجوهر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نيلا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صريحا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جميع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88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2011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المتعلق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بتنظيم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5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88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 " 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للجمعية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: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أولا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الحصول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ثانيا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ـ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تقييم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دور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مؤسسات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الدولة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وتقديم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مقترحات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لتحسين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أدائها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."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نص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6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نفس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المرسوم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"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يحجر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العمومية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عرقلة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نشاط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الجمعيات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تعطيله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بصفة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غير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 "</w:t>
      </w:r>
    </w:p>
    <w:p w:rsidR="00000000" w:rsidDel="00000000" w:rsidP="00000000" w:rsidRDefault="00000000" w:rsidRPr="00000000" w14:paraId="0000004B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مطلقا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أشغال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بأي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وسيلة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إستثناء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كتابيا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إمكانية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وعاء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سمعي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بصري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كل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يجيز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للأمر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المستحدثة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ُ</w:t>
      </w:r>
      <w:r w:rsidDel="00000000" w:rsidR="00000000" w:rsidRPr="00000000">
        <w:rPr>
          <w:sz w:val="28"/>
          <w:szCs w:val="28"/>
          <w:rtl w:val="1"/>
        </w:rPr>
        <w:t xml:space="preserve">جزها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D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صياغة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………..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الترتيبي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حالتها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تفضي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هضم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بوصفنا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الحصول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تحميل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مؤسسات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تقييد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توص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بالمعلومة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4F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تبعا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سلف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بسطه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…………...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منطوية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خرق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 6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المرسوم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88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2011 </w:t>
      </w:r>
      <w:r w:rsidDel="00000000" w:rsidR="00000000" w:rsidRPr="00000000">
        <w:rPr>
          <w:sz w:val="28"/>
          <w:szCs w:val="28"/>
          <w:rtl w:val="1"/>
        </w:rPr>
        <w:t xml:space="preserve">الذ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صريحا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بخصوص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تحجير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عرقلة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نشاط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تعطيله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بصفة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مباشرة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العمومية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1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خرق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المحلية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بالرجوع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أحكام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مجلة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الجماعات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الصادرة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بمقتضى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الأساسي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عدد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لسنة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المؤرخ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ماي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2018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خاصة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الفصول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29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75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76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130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218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219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يتبي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المشر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أقر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صراحة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إطارا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تشريعيا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يفرض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السلطة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المحلية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احترام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مبادئ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الشفافية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الحوكمة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المفتوحة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التشاركية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والحق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النفاذ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المعلومة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والمسائلة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وعلنية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علما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إقرار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مبدأ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علنية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الجلسات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يسوغ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بالتوازي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معه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بكل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المقاييس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الواقعية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القانونية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تحجير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تصوير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تسجيل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مداولات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المجلس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1"/>
        </w:rPr>
        <w:t xml:space="preserve">البلدي</w:t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sz w:val="28"/>
          <w:szCs w:val="28"/>
          <w:rtl w:val="1"/>
        </w:rPr>
        <w:t xml:space="preserve">وهو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ذهب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الفرنسي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ح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بعدم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رئيس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استخدام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جهاز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صوتي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جلسة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</w:t>
      </w:r>
      <w:r w:rsidDel="00000000" w:rsidR="00000000" w:rsidRPr="00000000">
        <w:rPr>
          <w:sz w:val="28"/>
          <w:szCs w:val="28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استنادا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هذا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يجوز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استثنائيا</w:t>
      </w:r>
      <w:r w:rsidDel="00000000" w:rsidR="00000000" w:rsidRPr="00000000">
        <w:rPr>
          <w:sz w:val="28"/>
          <w:szCs w:val="28"/>
          <w:rtl w:val="1"/>
        </w:rPr>
        <w:t xml:space="preserve">،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تسبب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بإخلال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الجلسة</w:t>
      </w:r>
      <w:r w:rsidDel="00000000" w:rsidR="00000000" w:rsidRPr="00000000">
        <w:rPr>
          <w:sz w:val="28"/>
          <w:szCs w:val="28"/>
          <w:rtl w:val="1"/>
        </w:rPr>
        <w:t xml:space="preserve">.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58">
      <w:pPr>
        <w:shd w:fill="ffffff" w:val="clear"/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عتبارها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المرجع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تأت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ترخيص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والحقوق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المكفولة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للمواطنين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وبالتالي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إضافة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داخل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</w:t>
      </w:r>
      <w:r w:rsidDel="00000000" w:rsidR="00000000" w:rsidRPr="00000000">
        <w:rPr>
          <w:sz w:val="28"/>
          <w:szCs w:val="28"/>
          <w:rtl w:val="1"/>
        </w:rPr>
        <w:t xml:space="preserve">ِ</w:t>
      </w:r>
      <w:r w:rsidDel="00000000" w:rsidR="00000000" w:rsidRPr="00000000">
        <w:rPr>
          <w:sz w:val="28"/>
          <w:szCs w:val="28"/>
          <w:rtl w:val="1"/>
        </w:rPr>
        <w:t xml:space="preserve">جتماعات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سند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صلب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المشار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خاصة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صادرة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بمقتضى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قانون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أساسي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A">
      <w:pPr>
        <w:tabs>
          <w:tab w:val="left" w:pos="3177"/>
        </w:tabs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لمنع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تصوير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مداولات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يشك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غير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شرعي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آليات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تفعيل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العامة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قامت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عليها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تفرض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صراحة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البلدية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الإلتزام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بتكريس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الشفافية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الحوكمة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المفتوحة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والديمقراطية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التشاركية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والحق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المساءلة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البرامج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المواطنين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5C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hd w:fill="ffffff" w:val="clear"/>
        <w:bidi w:val="1"/>
        <w:spacing w:after="0" w:line="240" w:lineRule="auto"/>
        <w:contextualSpacing w:val="0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720" w:right="0" w:hanging="360"/>
        <w:contextualSpacing w:val="1"/>
        <w:jc w:val="both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جدية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الأسباب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وصعوبة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تدارك</w:t>
      </w:r>
      <w:r w:rsidDel="00000000" w:rsidR="00000000" w:rsidRPr="00000000">
        <w:rPr>
          <w:b w:val="1"/>
          <w:sz w:val="32"/>
          <w:szCs w:val="32"/>
          <w:rtl w:val="1"/>
        </w:rPr>
        <w:t xml:space="preserve"> </w:t>
      </w:r>
      <w:r w:rsidDel="00000000" w:rsidR="00000000" w:rsidRPr="00000000">
        <w:rPr>
          <w:b w:val="1"/>
          <w:sz w:val="32"/>
          <w:szCs w:val="32"/>
          <w:rtl w:val="1"/>
        </w:rPr>
        <w:t xml:space="preserve">النتائج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ِ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قتضى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39 (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جديــد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)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القانون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40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1972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" 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تعطل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دعوى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تجاوز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السلطة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المقرر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غير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يجوز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للرئيس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الأول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يأذن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بتوقيف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التنفيذ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انقضاء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آجال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القيام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بالدعوى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الأصلية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صدور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حكم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إذا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طلب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ذلك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قائما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أسباب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جدية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ظاهرها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وكان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تنفيذ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المقرر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المذكور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شأنه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يتسبب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للمدعي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نتائج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يصعب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تداركها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."</w:t>
      </w:r>
    </w:p>
    <w:p w:rsidR="00000000" w:rsidDel="00000000" w:rsidP="00000000" w:rsidRDefault="00000000" w:rsidRPr="00000000" w14:paraId="00000060">
      <w:pPr>
        <w:bidi w:val="1"/>
        <w:spacing w:after="0" w:before="280" w:line="240" w:lineRule="auto"/>
        <w:ind w:left="283"/>
        <w:contextualSpacing w:val="0"/>
        <w:jc w:val="both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إن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المطاعن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المستعرضة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أعلاه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جاءت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جد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مستندة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أسس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دستورية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قانونية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سليمة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0" w:before="280" w:line="240" w:lineRule="auto"/>
        <w:ind w:left="283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وحيث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الفصل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…...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القرار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المطعون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سيحرمنا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كجمعية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دون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سبب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معتبر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توثيق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مداولات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ونقلها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للمتساكنين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الذين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يتسنى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التنقل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لمقر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خصوصا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وأن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المجلس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حاليا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بصدد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مناقشة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ميزانيته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2019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واعداد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برنامج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الاستثمار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التشاركي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لسنة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2019،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ويعد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منعنا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نقل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المداولات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خاصة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هذه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الفترة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الهامة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يحدد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فيها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كيفية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توزيع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مجلسنا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المنتخب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لموارد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خطرا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يمكن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تداركه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لاحقا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.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كما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يعد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الاهمية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بمكان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فتح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المجال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أمام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أكبر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عدد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ممكن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المتساكنين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العاجزين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التنقل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للبلدية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لمتابعة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تفاصيل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النقاشات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ستؤثر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لاحقا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على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التنمية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منطقتهم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البلدية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bidi w:val="1"/>
        <w:spacing w:after="0" w:before="280" w:line="240" w:lineRule="auto"/>
        <w:ind w:left="283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وحيث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إن</w:t>
      </w:r>
      <w:r w:rsidDel="00000000" w:rsidR="00000000" w:rsidRPr="00000000">
        <w:rPr>
          <w:sz w:val="28"/>
          <w:szCs w:val="28"/>
          <w:rtl w:val="1"/>
        </w:rPr>
        <w:t xml:space="preserve">ّ  </w:t>
      </w:r>
      <w:r w:rsidDel="00000000" w:rsidR="00000000" w:rsidRPr="00000000">
        <w:rPr>
          <w:sz w:val="28"/>
          <w:szCs w:val="28"/>
          <w:rtl w:val="1"/>
        </w:rPr>
        <w:t xml:space="preserve">تبن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بلدية</w:t>
      </w:r>
      <w:r w:rsidDel="00000000" w:rsidR="00000000" w:rsidRPr="00000000">
        <w:rPr>
          <w:sz w:val="28"/>
          <w:szCs w:val="28"/>
          <w:rtl w:val="1"/>
        </w:rPr>
        <w:t xml:space="preserve">…………. </w:t>
      </w:r>
      <w:r w:rsidDel="00000000" w:rsidR="00000000" w:rsidRPr="00000000">
        <w:rPr>
          <w:sz w:val="28"/>
          <w:szCs w:val="28"/>
          <w:rtl w:val="1"/>
        </w:rPr>
        <w:t xml:space="preserve">للفصل</w:t>
      </w:r>
      <w:r w:rsidDel="00000000" w:rsidR="00000000" w:rsidRPr="00000000">
        <w:rPr>
          <w:sz w:val="28"/>
          <w:szCs w:val="28"/>
          <w:rtl w:val="1"/>
        </w:rPr>
        <w:t xml:space="preserve"> …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النظام</w:t>
      </w:r>
      <w:r w:rsidDel="00000000" w:rsidR="00000000" w:rsidRPr="00000000">
        <w:rPr>
          <w:rFonts w:ascii="Arial" w:cs="Arial" w:eastAsia="Arial" w:hAnsi="Arial"/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هو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سيؤول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نتائج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يصعب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تداركها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الناحية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الواقعية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حقوقنا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كجمعية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ناشطة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ميدان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متابعة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مراقبة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أعمال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المجالس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المنتخبة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تضحي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مهد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دة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سيما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خصوصا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يؤد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بالضرورة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وسائل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عملنا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حقنا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النفاذ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المعلومة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تسجيلها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تخزينها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الوسائط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تختارها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تضييق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قيود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قبل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السلطة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مثلما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تقتضيه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الضمانات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الدستورية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القانونية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المستعرضة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أعلاه</w:t>
      </w:r>
      <w:r w:rsidDel="00000000" w:rsidR="00000000" w:rsidRPr="00000000">
        <w:rPr>
          <w:sz w:val="28"/>
          <w:szCs w:val="28"/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spacing w:after="0" w:line="240" w:lineRule="auto"/>
        <w:contextualSpacing w:val="0"/>
        <w:jc w:val="both"/>
        <w:rPr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7"/>
          <w:szCs w:val="27"/>
          <w:rtl w:val="1"/>
        </w:rPr>
        <w:t xml:space="preserve">وحيث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تنص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الفقرة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الرابعة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الفصل</w:t>
      </w:r>
      <w:r w:rsidDel="00000000" w:rsidR="00000000" w:rsidRPr="00000000">
        <w:rPr>
          <w:sz w:val="27"/>
          <w:szCs w:val="27"/>
          <w:rtl w:val="1"/>
        </w:rPr>
        <w:t xml:space="preserve"> 278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مجلة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الجماعات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المحلية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على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يلي</w:t>
      </w:r>
      <w:r w:rsidDel="00000000" w:rsidR="00000000" w:rsidRPr="00000000">
        <w:rPr>
          <w:sz w:val="27"/>
          <w:szCs w:val="27"/>
          <w:rtl w:val="1"/>
        </w:rPr>
        <w:t xml:space="preserve"> "  </w:t>
      </w:r>
      <w:r w:rsidDel="00000000" w:rsidR="00000000" w:rsidRPr="00000000">
        <w:rPr>
          <w:sz w:val="27"/>
          <w:szCs w:val="27"/>
          <w:rtl w:val="1"/>
        </w:rPr>
        <w:t xml:space="preserve">إذا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كان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القرار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البلدي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شأنه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النيل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حرية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عامة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فردية</w:t>
      </w:r>
      <w:r w:rsidDel="00000000" w:rsidR="00000000" w:rsidRPr="00000000">
        <w:rPr>
          <w:sz w:val="27"/>
          <w:szCs w:val="27"/>
          <w:rtl w:val="1"/>
        </w:rPr>
        <w:t xml:space="preserve">، </w:t>
      </w:r>
      <w:r w:rsidDel="00000000" w:rsidR="00000000" w:rsidRPr="00000000">
        <w:rPr>
          <w:sz w:val="27"/>
          <w:szCs w:val="27"/>
          <w:rtl w:val="1"/>
        </w:rPr>
        <w:t xml:space="preserve">يأذن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رئيس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المحكمة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اﻹدارية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اﻻبتدائية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بإيقاف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التنفيذ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في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أجل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خمسة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أيام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وذلك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بطلب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الوالي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أو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ممن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يهمهم</w:t>
      </w:r>
      <w:r w:rsidDel="00000000" w:rsidR="00000000" w:rsidRPr="00000000">
        <w:rPr>
          <w:sz w:val="27"/>
          <w:szCs w:val="27"/>
          <w:rtl w:val="1"/>
        </w:rPr>
        <w:t xml:space="preserve"> </w:t>
      </w:r>
      <w:r w:rsidDel="00000000" w:rsidR="00000000" w:rsidRPr="00000000">
        <w:rPr>
          <w:sz w:val="27"/>
          <w:szCs w:val="27"/>
          <w:rtl w:val="1"/>
        </w:rPr>
        <w:t xml:space="preserve">الأمر</w:t>
      </w:r>
      <w:r w:rsidDel="00000000" w:rsidR="00000000" w:rsidRPr="00000000">
        <w:rPr>
          <w:sz w:val="27"/>
          <w:szCs w:val="27"/>
          <w:rtl w:val="1"/>
        </w:rPr>
        <w:t xml:space="preserve">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hd w:fill="ffffff" w:val="clear"/>
        <w:bidi w:val="1"/>
        <w:spacing w:after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bidi w:val="1"/>
        <w:spacing w:after="0" w:line="24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hd w:fill="ffffff" w:val="clear"/>
        <w:bidi w:val="1"/>
        <w:spacing w:after="0" w:line="240" w:lineRule="auto"/>
        <w:contextualSpacing w:val="0"/>
        <w:jc w:val="both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bidi w:val="1"/>
        <w:spacing w:after="0" w:line="240" w:lineRule="auto"/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ولكل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هاته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1"/>
        </w:rPr>
        <w:t xml:space="preserve">الأسباب</w:t>
      </w:r>
    </w:p>
    <w:p w:rsidR="00000000" w:rsidDel="00000000" w:rsidP="00000000" w:rsidRDefault="00000000" w:rsidRPr="00000000" w14:paraId="00000069">
      <w:pPr>
        <w:bidi w:val="1"/>
        <w:spacing w:after="0" w:line="240" w:lineRule="auto"/>
        <w:contextualSpacing w:val="0"/>
        <w:jc w:val="both"/>
        <w:rPr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فالرجاء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عدالة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الجناب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التفض</w:t>
      </w:r>
      <w:r w:rsidDel="00000000" w:rsidR="00000000" w:rsidRPr="00000000">
        <w:rPr>
          <w:sz w:val="28"/>
          <w:szCs w:val="28"/>
          <w:rtl w:val="1"/>
        </w:rPr>
        <w:t xml:space="preserve">ّ</w:t>
      </w:r>
      <w:r w:rsidDel="00000000" w:rsidR="00000000" w:rsidRPr="00000000">
        <w:rPr>
          <w:sz w:val="28"/>
          <w:szCs w:val="28"/>
          <w:rtl w:val="1"/>
        </w:rPr>
        <w:t xml:space="preserve">ل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بإيقاف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تنفيذ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الفصل</w:t>
      </w:r>
      <w:r w:rsidDel="00000000" w:rsidR="00000000" w:rsidRPr="00000000">
        <w:rPr>
          <w:sz w:val="28"/>
          <w:szCs w:val="28"/>
          <w:rtl w:val="1"/>
        </w:rPr>
        <w:t xml:space="preserve">….. </w:t>
      </w:r>
      <w:r w:rsidDel="00000000" w:rsidR="00000000" w:rsidRPr="00000000">
        <w:rPr>
          <w:sz w:val="28"/>
          <w:szCs w:val="28"/>
          <w:rtl w:val="1"/>
        </w:rPr>
        <w:t xml:space="preserve">من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الترتيبي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لبلدية</w:t>
      </w:r>
      <w:r w:rsidDel="00000000" w:rsidR="00000000" w:rsidRPr="00000000">
        <w:rPr>
          <w:sz w:val="28"/>
          <w:szCs w:val="28"/>
          <w:rtl w:val="1"/>
        </w:rPr>
        <w:t xml:space="preserve">……..</w:t>
      </w:r>
      <w:r w:rsidDel="00000000" w:rsidR="00000000" w:rsidRPr="00000000">
        <w:rPr>
          <w:sz w:val="28"/>
          <w:szCs w:val="28"/>
          <w:rtl w:val="1"/>
        </w:rPr>
        <w:t xml:space="preserve">المؤرخ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…………..2018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بالمصادقة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النظام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الداخلي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إلى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حين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صدور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حكم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دعوى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الإلغاء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الموجهة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ضد</w:t>
      </w:r>
      <w:r w:rsidDel="00000000" w:rsidR="00000000" w:rsidRPr="00000000">
        <w:rPr>
          <w:sz w:val="28"/>
          <w:szCs w:val="28"/>
          <w:rtl w:val="1"/>
        </w:rPr>
        <w:t xml:space="preserve">ّ </w:t>
      </w:r>
      <w:r w:rsidDel="00000000" w:rsidR="00000000" w:rsidRPr="00000000">
        <w:rPr>
          <w:sz w:val="28"/>
          <w:szCs w:val="28"/>
          <w:rtl w:val="1"/>
        </w:rPr>
        <w:t xml:space="preserve">القرار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المطعون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فيه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ذلك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لخرقه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للدستور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للمبادئ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الأساسية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للمرسوم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عدد</w:t>
      </w:r>
      <w:r w:rsidDel="00000000" w:rsidR="00000000" w:rsidRPr="00000000">
        <w:rPr>
          <w:sz w:val="28"/>
          <w:szCs w:val="28"/>
          <w:rtl w:val="1"/>
        </w:rPr>
        <w:t xml:space="preserve"> 88 </w:t>
      </w:r>
      <w:r w:rsidDel="00000000" w:rsidR="00000000" w:rsidRPr="00000000">
        <w:rPr>
          <w:sz w:val="28"/>
          <w:szCs w:val="28"/>
          <w:rtl w:val="1"/>
        </w:rPr>
        <w:t xml:space="preserve">لسنة</w:t>
      </w:r>
      <w:r w:rsidDel="00000000" w:rsidR="00000000" w:rsidRPr="00000000">
        <w:rPr>
          <w:sz w:val="28"/>
          <w:szCs w:val="28"/>
          <w:rtl w:val="1"/>
        </w:rPr>
        <w:t xml:space="preserve"> 2011 </w:t>
      </w:r>
      <w:r w:rsidDel="00000000" w:rsidR="00000000" w:rsidRPr="00000000">
        <w:rPr>
          <w:sz w:val="28"/>
          <w:szCs w:val="28"/>
          <w:rtl w:val="1"/>
        </w:rPr>
        <w:t xml:space="preserve">المتعلق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بتنظيم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الجمعيات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لأحكام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مجلة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الجماعات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المحلية</w:t>
      </w:r>
      <w:r w:rsidDel="00000000" w:rsidR="00000000" w:rsidRPr="00000000">
        <w:rPr>
          <w:sz w:val="28"/>
          <w:szCs w:val="28"/>
          <w:rtl w:val="1"/>
        </w:rPr>
        <w:t xml:space="preserve"> .</w:t>
      </w:r>
    </w:p>
    <w:p w:rsidR="00000000" w:rsidDel="00000000" w:rsidP="00000000" w:rsidRDefault="00000000" w:rsidRPr="00000000" w14:paraId="0000006B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hd w:fill="ffffff" w:val="clear"/>
        <w:bidi w:val="1"/>
        <w:spacing w:after="0" w:line="240" w:lineRule="auto"/>
        <w:contextualSpacing w:val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bidi w:val="1"/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sz w:val="28"/>
          <w:szCs w:val="28"/>
          <w:rtl w:val="1"/>
        </w:rPr>
        <w:t xml:space="preserve">                                                                                                            </w:t>
      </w:r>
      <w:r w:rsidDel="00000000" w:rsidR="00000000" w:rsidRPr="00000000">
        <w:rPr>
          <w:sz w:val="28"/>
          <w:szCs w:val="28"/>
          <w:rtl w:val="1"/>
        </w:rPr>
        <w:t xml:space="preserve">والسلام</w:t>
      </w:r>
    </w:p>
    <w:p w:rsidR="00000000" w:rsidDel="00000000" w:rsidP="00000000" w:rsidRDefault="00000000" w:rsidRPr="00000000" w14:paraId="00000070">
      <w:pPr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hd w:fill="ffffff" w:val="clear"/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الإسم</w:t>
      </w:r>
      <w:r w:rsidDel="00000000" w:rsidR="00000000" w:rsidRPr="00000000">
        <w:rPr>
          <w:sz w:val="28"/>
          <w:szCs w:val="28"/>
          <w:rtl w:val="1"/>
        </w:rPr>
        <w:t xml:space="preserve">  </w:t>
      </w:r>
      <w:r w:rsidDel="00000000" w:rsidR="00000000" w:rsidRPr="00000000">
        <w:rPr>
          <w:sz w:val="28"/>
          <w:szCs w:val="28"/>
          <w:rtl w:val="1"/>
        </w:rPr>
        <w:t xml:space="preserve">و</w:t>
      </w:r>
      <w:r w:rsidDel="00000000" w:rsidR="00000000" w:rsidRPr="00000000">
        <w:rPr>
          <w:sz w:val="28"/>
          <w:szCs w:val="28"/>
          <w:rtl w:val="1"/>
        </w:rPr>
        <w:t xml:space="preserve"> </w:t>
      </w:r>
      <w:r w:rsidDel="00000000" w:rsidR="00000000" w:rsidRPr="00000000">
        <w:rPr>
          <w:sz w:val="28"/>
          <w:szCs w:val="28"/>
          <w:rtl w:val="1"/>
        </w:rPr>
        <w:t xml:space="preserve">اللقب</w:t>
      </w:r>
    </w:p>
    <w:p w:rsidR="00000000" w:rsidDel="00000000" w:rsidP="00000000" w:rsidRDefault="00000000" w:rsidRPr="00000000" w14:paraId="00000073">
      <w:pPr>
        <w:shd w:fill="ffffff" w:val="clear"/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hd w:fill="ffffff" w:val="clear"/>
        <w:bidi w:val="1"/>
        <w:spacing w:after="0" w:line="240" w:lineRule="auto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75">
      <w:pPr>
        <w:shd w:fill="ffffff" w:val="clear"/>
        <w:bidi w:val="1"/>
        <w:spacing w:after="0" w:line="240" w:lineRule="auto"/>
        <w:contextualSpacing w:val="0"/>
        <w:jc w:val="right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1"/>
        </w:rPr>
        <w:t xml:space="preserve">الإمضاء</w:t>
      </w:r>
    </w:p>
    <w:p w:rsidR="00000000" w:rsidDel="00000000" w:rsidP="00000000" w:rsidRDefault="00000000" w:rsidRPr="00000000" w14:paraId="00000077">
      <w:pPr>
        <w:bidi w:val="1"/>
        <w:spacing w:after="0" w:line="240" w:lineRule="auto"/>
        <w:contextualSpacing w:val="0"/>
        <w:jc w:val="righ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bidi w:val="1"/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bidi w:val="1"/>
        <w:spacing w:after="0" w:line="240" w:lineRule="auto"/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bidi w:val="1"/>
        <w:spacing w:after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bidi w:val="1"/>
        <w:spacing w:after="0" w:line="240" w:lineRule="auto"/>
        <w:contextualSpacing w:val="0"/>
        <w:jc w:val="both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bidi w:val="1"/>
        <w:contextualSpacing w:val="0"/>
        <w:jc w:val="both"/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135" w:left="993" w:right="1133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7D">
      <w:pPr>
        <w:bidi w:val="1"/>
        <w:spacing w:after="0" w:line="240" w:lineRule="auto"/>
        <w:contextualSpacing w:val="0"/>
        <w:rPr>
          <w:sz w:val="20"/>
          <w:szCs w:val="2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tl w:val="0"/>
        </w:rPr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مجلس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الدولة</w:t>
      </w:r>
      <w:r w:rsidDel="00000000" w:rsidR="00000000" w:rsidRPr="00000000">
        <w:rPr>
          <w:sz w:val="20"/>
          <w:szCs w:val="20"/>
          <w:rtl w:val="1"/>
        </w:rPr>
        <w:t xml:space="preserve">، </w:t>
      </w:r>
      <w:r w:rsidDel="00000000" w:rsidR="00000000" w:rsidRPr="00000000">
        <w:rPr>
          <w:sz w:val="20"/>
          <w:szCs w:val="20"/>
          <w:rtl w:val="1"/>
        </w:rPr>
        <w:t xml:space="preserve">لوسيان</w:t>
      </w:r>
      <w:r w:rsidDel="00000000" w:rsidR="00000000" w:rsidRPr="00000000">
        <w:rPr>
          <w:sz w:val="20"/>
          <w:szCs w:val="20"/>
          <w:rtl w:val="1"/>
        </w:rPr>
        <w:t xml:space="preserve"> </w:t>
      </w:r>
      <w:r w:rsidDel="00000000" w:rsidR="00000000" w:rsidRPr="00000000">
        <w:rPr>
          <w:sz w:val="20"/>
          <w:szCs w:val="20"/>
          <w:rtl w:val="1"/>
        </w:rPr>
        <w:t xml:space="preserve">صندرا</w:t>
      </w:r>
      <w:r w:rsidDel="00000000" w:rsidR="00000000" w:rsidRPr="00000000">
        <w:rPr>
          <w:sz w:val="20"/>
          <w:szCs w:val="20"/>
          <w:rtl w:val="1"/>
        </w:rPr>
        <w:t xml:space="preserve">، 25 </w:t>
      </w:r>
      <w:r w:rsidDel="00000000" w:rsidR="00000000" w:rsidRPr="00000000">
        <w:rPr>
          <w:sz w:val="20"/>
          <w:szCs w:val="20"/>
          <w:rtl w:val="1"/>
        </w:rPr>
        <w:t xml:space="preserve">جويلية</w:t>
      </w:r>
      <w:r w:rsidDel="00000000" w:rsidR="00000000" w:rsidRPr="00000000">
        <w:rPr>
          <w:sz w:val="20"/>
          <w:szCs w:val="20"/>
          <w:rtl w:val="1"/>
        </w:rPr>
        <w:t xml:space="preserve"> 1980، </w:t>
      </w:r>
      <w:r w:rsidDel="00000000" w:rsidR="00000000" w:rsidRPr="00000000">
        <w:rPr>
          <w:sz w:val="20"/>
          <w:szCs w:val="20"/>
          <w:rtl w:val="0"/>
        </w:rPr>
        <w:t xml:space="preserve">Rec</w:t>
      </w:r>
      <w:r w:rsidDel="00000000" w:rsidR="00000000" w:rsidRPr="00000000">
        <w:rPr>
          <w:sz w:val="20"/>
          <w:szCs w:val="20"/>
          <w:rtl w:val="1"/>
        </w:rPr>
        <w:t xml:space="preserve"> 1980, </w:t>
      </w:r>
      <w:r w:rsidDel="00000000" w:rsidR="00000000" w:rsidRPr="00000000">
        <w:rPr>
          <w:sz w:val="20"/>
          <w:szCs w:val="20"/>
          <w:rtl w:val="1"/>
        </w:rPr>
        <w:t xml:space="preserve">ص</w:t>
      </w:r>
      <w:r w:rsidDel="00000000" w:rsidR="00000000" w:rsidRPr="00000000">
        <w:rPr>
          <w:sz w:val="20"/>
          <w:szCs w:val="20"/>
          <w:rtl w:val="1"/>
        </w:rPr>
        <w:t xml:space="preserve">. 325. </w:t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